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154 vom 17. Mai 1990</w:t>
      </w:r>
    </w:p>
    <w:p>
      <w:r>
        <w:t>Bundesgericht (BGE), 1990-05-17, FR</w:t>
      </w:r>
    </w:p>
    <w:p>
      <w:r>
        <w:rPr>
          <w:b/>
        </w:rPr>
        <w:t xml:space="preserve">Quelle: </w:t>
      </w:r>
      <w:r>
        <w:t>https://mcp.opencaselaw.ch/entscheid/bge_116 IA 154</w:t>
      </w:r>
    </w:p>
    <w:p>
      <w:r>
        <w:t>FR: BGE 116 IA 154 du 17 mai 1990</w:t>
      </w:r>
    </w:p>
    <w:p>
      <w:r>
        <w:t>IT: BGE 116 IA 154 del 17 maggio 1990</w:t>
      </w:r>
    </w:p>
    <w:p>
      <w:pPr>
        <w:pStyle w:val="Heading2"/>
      </w:pPr>
      <w:r>
        <w:t>Regeste</w:t>
      </w:r>
    </w:p>
    <w:p>
      <w:r>
        <w:t>Regeste Konkordat über die Schiedsgerichtsbarkeit. Verrechnung; Aussetzung des Schiedsverfahrens. 1. Ein Entscheid über die Aussetzung des Schiedsverfahrens gemäss Art. 29 des Konkordats über die Schiedsgerichtsbarkeit fällt nicht unter Art. 87 OG (E. 2). 2. Der Entscheid über die Aussetzung des Schiedsverfahrens gemäss Art. 29 des Konkordats unterliegt wie ein Entscheid über die Zuständigkeit der Nichtigkeitsbeschwerde im Sinn von Art. 9 und 36 lit. b des Konkordats (E. 3). 3. Art. 29 des Konkordats ist restriktiv auszulegen: Sinn und Zweck dieser Bestimmung ist es, dass das Schiedsgericht das Verfahren nicht aussetzt, bevor es das Vorliegen der Verrechnungserfordernisse geprüft hat (E. 4c). Ferner ist der Entscheid nur für den Betrag auszusetzen, für welchen Verrechnung geltend gemacht wird, während das Instruktionsverfahren hinsichtlich der Hauptklage weiterzuführen ist (E. 5).</w:t>
      </w:r>
    </w:p>
    <w:p>
      <w:pPr>
        <w:pStyle w:val="Heading2"/>
      </w:pPr>
      <w:r>
        <w:t>Erwägungen</w:t>
      </w:r>
    </w:p>
    <w:p>
      <w:r>
        <w:rPr>
          <w:b/>
        </w:rPr>
        <w:t>E. 1</w:t>
      </w:r>
    </w:p>
    <w:p>
      <w:r>
        <w:t>La décision de suspension ayant été prise avant le 1er janvier 1989, les dispositions procédurales antérieures à la loi fédérale sur le droit international privé (LDIP; RS 291) sont applicables en l'espèce ( ATF 115 II 97 , 105 in fine). Comme le siège de l'arbitrage est à Genève, la présente cause est régie par le Concordat.</w:t>
      </w:r>
    </w:p>
    <w:p>
      <w:r>
        <w:rPr>
          <w:b/>
        </w:rPr>
        <w:t>E. 2</w:t>
      </w:r>
    </w:p>
    <w:p>
      <w:r>
        <w:t>La première question à régler est celle de la recevabilité du recours de droit public, que l'intimé conteste. a) La décision de suspension, que les arbitres ont prise le 2 décembre 1988, ne met pas un terme à la procédure arbitrale et constitue, partant, une décision incidente (sur cette notion, cf. ATF 115 II 292 consid. 3b et les arrêts cités). L'arrêt attaqué participe du caractère incident de cette décision. Selon la jurisprudence, les décisions relatives à la suspension tombent sous le coup de l' art. 87 OJ et ne peuvent faire l'objet d'un recours de droit public pour violation de l' art. 4 Cst. que s'il en résulte un dommage irréparable pour l'intéressé (arrêt non publié du 21 avril 1982, en la cause Li. et C. de B. c. S., consid. 1, auquel se réfère ROUILLER, La protection de l'individu contre l'arbitraire de l'Etat, in: RDS 106/1987, II, p. 376, ad No 411; arrêt non publié du 12 novembre 1984, en la cause S. S.A. en liqu. conc. c. dame K., consid. 1a, qui laisse la question indécise s'agissant d'une décision ordonnant la suspension du procès). Echappent, en revanche, à cette restriction les recours dans lesquels apparaissent des griefs qui ne se confondent pas avec le moyen pris de la violation de l' art. 4 Cst. et, s'ils sont invoqués conjointement avec ce dernier moyen, qui ne sont pas manifestement irrecevables ou manifestement mal fondés ( ATF 102 Ia 199 /200 consid. 3), tels les griefs tirés de la violation du Concordat ( art. 84 al. 1 let. b OJ ; ATF 105 Ib 434 ss consid. 4a) ou des art. 190 ss LDIP ( art. 85 let . c OJ; ATF 115 II 291 /292 consid. 2b). b) En l'occurrence, le recourant reproche tout d'abord à la cour cantonale d'être entrée en matière sur le recours en nullité que BGE 116 Ia 154 S. 158 l'intimé avait formé contre la décision de suspension. Il lui fait grief d'avoir violé l'art. 36 CIA en qualifiant de sentence arbitrale un prononcé qui, à l'en croire, ne saurait être considéré autrement que comme une simple décision de procédure non susceptible de recours. Le moyen soulevé se fonde sur la violation d'une disposition spécifique du Concordat. Aussi est-il recevable sans égard à l'existence d'un préjudice irréparable. Au demeurant, le recours serait de toute manière recevable sur ce point, même s'il portait sur la violation de l' art. 4 Cst. , car la règle restrictive de l' art. 87 OJ ne s'applique pas aux recours par lesquels, à propos d'une décision incidente sur un recours extraordinaire, on conteste la recevabilité de ce recours ( ATF 87 I 177 /178 consid. 2 et les arrêts cités). Sur le fond, le recourant fait grief à la Cour de justice d'avoir mal interprété et appliqué l'art. 29 CIA. Ce moyen ne se confond nullement avec celui tiré de la violation de l' art. 4 Cst. invoqué parallèlement; sa recevabilité formelle ne prête pas à discussion, car il est dûment motivé ( art. 90 al. 1 let. b OJ ), et la pertinence des arguments qui l'étayent ne peut pas être exclue à ce stade de l'examen du recours. Par conséquent, il s'avère recevable, que la décision attaquée occasionne ou non un dommage irréparable au recourant.</w:t>
      </w:r>
    </w:p>
    <w:p>
      <w:r>
        <w:rPr>
          <w:b/>
        </w:rPr>
        <w:t>E. 3</w:t>
      </w:r>
    </w:p>
    <w:p>
      <w:r>
        <w:t>Le recourant soutient, en premier lieu, que la décision de suspension, dans laquelle il ne voit qu'une simple ordonnance de procédure, ne pouvait pas être attaquée par la voie du recours en nullité, les sentences arbitrales étant seules susceptibles d'un tel recours. a) La décision sur la suspension de la procédure arbitrale relève, en principe, de considérations tirées de l'économie de la procédure, donc de l'opportunité. En tant que pure décision de procédure, elle ne peut faire l'objet du recours prévu par les art. 36 ss CIA. La seule voie qui peut être ouverte, le cas échéant, est celle du recours pour retard injustifié réservé par l'art. 17 CIA ( ATF 109 Ia 85 consid. 2c et les références). b) La suspension de l'instance, prononcée en application de l'art. 29 CIA, constitue une exception au principe précité, dans la mesure où ses conditions sont fixées impérativement par cette disposition. En ceci, elle se distingue déjà d'une simple ordonnance de conduite de la procédure. De plus, en décidant de suspendre l'instance conformément à l'art. 29 CIA, ou de ne pas le faire, alors que l'une des parties excipe de la compensation, l'arbitre tranche, à titre préjudiciel, une question de compétence: il constate s'il est BGE 116 Ia 154 S. 159 compétent ou non pour connaître, aux termes de la convention d'arbitrage, du rapport de droit sur lequel s'appuie celui qui invoque la compensation. Ainsi, sa décision de suspendre ou de ne pas suspendre l'instance peut être assimilée à une décision incidente sur la compétence, au sens de l'art. 9 CIA, soit à une sentence proprement dite (pour l'interprétation de cet article, qui ne doit pas être pris au pied de la lettre, cf. JOLIDON, Commentaire du Concordat suisse sur l'arbitrage, p. 193/194, ch. 3). Il se justifie donc d'appliquer, à tout le moins par analogie, cette dernière disposition aux décisions de suspension rendues sur la base de l'art. 29 CIA, afin, notamment, que l'autorité cantonale de recours ait la possibilité de sanctionner sur-le-champ les pratiques abusives que la disposition litigieuse tend à favoriser (pour des exemples, cf. BUDIN, La suspension dans l'arbitrage international, in: Revue de l'arbitrage, 1986, p. 417/418). Aussi, sous peine de forclusion, la décision incidente par laquelle le tribunal arbitral, appliquant l'art. 29 CIA, suspend ou ne suspend pas l'instance doit-elle faire immédiatement l'objet du recours en nullité prévu par l'art. 36 let. b CIA. A défaut de décision incidente à ce sujet, la partie qui invoque la compensation et conteste, en temps utile (art. 8 al. 2 CIA), la compétence du tribunal arbitral pour examiner le bien-fondé de la créance opposée en compensation pourra attaquer la sentence finale sur ce point par un recours en nullité (art. 36 let. b CIA) dans lequel elle fera valoir que le tribunal arbitral s'est arrogé une compétence qu'il n'avait pas (JOLIDON, op.cit., p. 414 ch. 6). Appliqués au cas particulier, ces principes conduisent au rejet du premier moyen soulevé par le recourant. C'est en effet avec raison que la Cour de justice est entrée en matière sur le recours en nullité que l'intimé avait formé devant elle contre la décision incidente de suspension prise par le Tribunal arbitral sur la base de l'art. 29 CIA.</w:t>
      </w:r>
    </w:p>
    <w:p>
      <w:r>
        <w:rPr>
          <w:b/>
        </w:rPr>
        <w:t>E. 4</w:t>
      </w:r>
    </w:p>
    <w:p>
      <w:r>
        <w:t>a) Dans une deuxième série d'arguments, le recourant critique la façon dont la Cour de justice a appliqué l'art. 29 CIA. Pour lui, le Tribunal arbitral ne s'est pas déclaré à tort incompétent et n'a donc nullement violé l'art. 8 CIA. Sa décision ne pouvait d'ailleurs être revue que sous l'angle restreint de l'arbitraire par l'autorité cantonale de recours. Quoi qu'il en soit, elle ne prête pas le flanc à la critique, même dans le cadre d'un examen libre de l'application de l'art. 29 CIA. b) Le recourant soutient en vain que l'intimé aurait dû établir, devant la cour cantonale, que la décision du Tribunal arbitral était BGE 116 Ia 154 S. 160 arbitraire. S'agissant d'un prononcé assimilable à une décision sur la compétence des arbitres (cf. consid. 3b ci-dessus), l'autorité cantonale de recours devait l'examiner librement, ainsi qu'il lui appartient de le faire pour toute décision d'arbitres statuant sur leur propre compétence ( ATF 102 Ia 578 ). Elle n'avait pas à limiter son pouvoir d'examen à l'arbitraire, du moment que l'intimé alléguait la violation de l'art. 29 CIA en invoquant, notamment, l'art. 36 let. b CIA. Le Tribunal fédéral examinera lui aussi librement, ci-après, la manière dont la Cour de justice s'est acquittée de la tâche qui lui est dévolue par l'art. 36 CIA ( ATF 112 Ia 351 consid. 1). c) L'art. 29 CIA, qui prévoit la suspension de l'instance lorsque l'une des parties excipe de la compensation en se fondant sur un rapport de droit dont le tribunal arbitral ne peut connaître aux termes de la convention d'arbitrage, est une disposition singulière qui déroge au principe généralement admis en procédure ordinaire, selon lequel le juge de l'action est juge de l'exception ( ATF 85 II 107 consid. 2b et les références; cf. l'édition annotée du CIA, publiée en 1974 par le COMITE SUISSE DE L'ARBITRAGE, Payot Lausanne, p. 22, note de pied ad art. 28 et 29; Jolidon, op.cit., p. 409, ch. 32). Il se justifie, pour cette raison, d'interpréter de manière restrictive cette disposition, dont l'existence même n'échappe pas à certaines critiques (JOLIDON, op.cit., p. 406, ch. 21; BUDIN, ibid.; LALIVE/POUDRET/REYMOND, Le droit de l'arbitrage interne et international en Suisse, p. 382/383, ch. 8). La cour cantonale a annulé la décision de suspension de l'instance, jugée prématurée, afin que les arbitres examinent préalablement si les conditions de la compensation, telles que les fixe le droit iranien, sont réunies en l'espèce. Ce faisant, loin de méconnaître le sens et le but de l'art. 29 CIA, elle a, au contraire, opté pour une solution logique et raisonnable. La suspension de l'instance jusqu'à droit connu sur une créance invoquée en compensation n'a de sens que s'il s'agit d'une créance qui, une fois établie son existence, peut véritablement être opposée en compensation, en vertu de la loi ou du contrat, et avoir un effet compensatoire sur la créance principale, objet de l'arbitrage. Si le contrat fondant la créance principale exclut la compensation (cf. BUDIN, op.cit., p. 417 in fine/418), ou si la loi applicable ne la permet pas, la suspension de l'instance s'avère inutile. Il ne sert, en effet, à rien d'attendre que l'autorité compétente ait statué sur une créance qui ne peut avoir d'incidence sur la créance principale. Aussi est-ce à BGE 116 Ia 154 S. 161 juste titre que la cour cantonale, en se référant à JOLIDON (op.cit., p. 412, ch. 521) - l'auteur précise qu'il n'appartient pas au tribunal arbitral d'examiner le bien-fondé de la créance invoquée en compensation, "si les conditions de la compensation sont données" -, a exigé des arbitres qu'ils examinent si les conditions de la compensation sont données en l'espèce. C'est également à bon droit qu'elle a vu une limitation inadmissible de la compétence des arbitres dans le refus de ceux-ci de se prononcer sur l'impossibilité, alléguée par l'intimé, de procéder à la compensation en vertu du droit iranien. La Cour de justice n'a ainsi ni interprété ni appliqué erronément l'art. 29 CIA.</w:t>
      </w:r>
    </w:p>
    <w:p>
      <w:r>
        <w:rPr>
          <w:b/>
        </w:rPr>
        <w:t>E. 5</w:t>
      </w:r>
    </w:p>
    <w:p>
      <w:r>
        <w:t>a) La cour cantonale, on l'a déjà relevé, a considéré que même s'ils avaient examiné et admis la possibilité de compenser les deux créances au regard du droit iranien, les arbitres n'en auraient pas moins dû poursuivre l'instruction de la demande principale, compte tenu de la flagrante disproportion existant entre l'importante demande principale et la créance opposée en compensation. Dans un dernier moyen, le recourant rétorque que la solution retenue par les arbitres était tout aussi défendable, sinon meilleure, que celle préconisée par la Cour de justice. Comme l'autorité de recours ne jouissait, selon lui, que d'un pouvoir d'examen limité à l'arbitraire, elle n'aurait donc pas dû intervenir dans le cas particulier. b) L'autorité cantonale de recours - on l'a déjà indiqué (cf. consid. 4b ci-dessus) - jouissait d'un plein pouvoir d'examen relativement au grief de violation de l'art. 29 CIA. Seul est, dès lors, décisif le point de savoir si elle a rejeté avec raison ledit grief, sans qu'importent les motifs qui l'ont conduite à ce résultat (cf. ATF 112 Ia 172 consid. 3f et les arrêts cités). C'est le lieu d'observer que, s'agissant d'une décision arbitrale assimilable à une décision sur la compétence, la cour cantonale a eu tort d'examiner le recours de l'intimé sous le seul angle de l' art. 36 let . f CIA, alors que cette partie avait également invoqué l'art. 36 let. b CIA en reprochant aux arbitres de n'avoir pas laissé la procédure suivre son cours. Or si, comme la cour cantonale aurait dû le faire, on examine librement le grief en question, on doit reconnaître que la solution adoptée par l'autorité intimée échappe à la critique. Il est non seulement raisonnable, mais en parfaite harmonie avec le sens et le but de l'art. 29 CIA, que le Tribunal arbitral ne suspende sa sentence que jusqu'à concurrence du montant opposé en BGE 116 Ia 154 S. 162 compensation et qu'il poursuive, entre-temps, l'instruction de la demande principale (LALIVE/POUDRET/REYMOND, op.cit., p. 159). L'application automatique de la suspension, sans égard à l'ampleur de la créance invoquée en compensation, n'est propre, en effet, qu'à engendrer des abus. Au demeurant, on peut très sérieusement se demander si, comme le propose l'un des arbitres (RABE, dissenting opinion, p. 6), en se référant à l'avis de RÜEDE/HADENFELDT (Schweizerisches Schiedsgerichtsrecht, p. 253, ch. 2, let. a), la suspension prévue à l'art. 29 CIA ne devrait pas être exclue avant que la prétention principale ait été reconnue ou que les arbitres en aient admis l'existence. Ne devrait pas non plus être exclue a priori la possibilité, pour les arbitres, de se prononcer sur ce point par une sentence partielle et de ne suspendre l'instance que jusqu'à concurrence du montant invoqué en compensation, une sentence finale pouvant être rendue pour le surplus. Il n'y a toutefois pas lieu d'approfondir ces questions, puisque le sort des conclusions du recourant ne dépend pas des réponses qui pourraient leur être apportées.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